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F73" w:rsidRPr="005019AC" w:rsidRDefault="00675F73">
      <w:pPr>
        <w:rPr>
          <w:rFonts w:ascii="Arial" w:hAnsi="Arial" w:cs="Arial"/>
          <w:lang w:eastAsia="ko-KR"/>
        </w:rPr>
      </w:pPr>
      <w:r>
        <w:rPr>
          <w:rFonts w:ascii="Arial" w:hAnsi="Arial" w:cs="Arial"/>
          <w:lang w:eastAsia="ko-KR"/>
        </w:rPr>
        <w:t xml:space="preserve">SBI4U               </w:t>
      </w:r>
      <w:r w:rsidRPr="005019AC">
        <w:rPr>
          <w:rFonts w:ascii="Arial" w:hAnsi="Arial" w:cs="Arial"/>
          <w:lang w:eastAsia="ko-KR"/>
        </w:rPr>
        <w:t xml:space="preserve">  </w:t>
      </w:r>
      <w:r w:rsidRPr="005019AC">
        <w:rPr>
          <w:rFonts w:ascii="Arial" w:hAnsi="Arial" w:cs="Arial"/>
          <w:b/>
          <w:lang w:eastAsia="ko-KR"/>
        </w:rPr>
        <w:t>Diagnostic Quiz: Cellular Respiration</w:t>
      </w:r>
      <w:r>
        <w:rPr>
          <w:rFonts w:ascii="Arial" w:hAnsi="Arial" w:cs="Arial"/>
          <w:lang w:eastAsia="ko-KR"/>
        </w:rPr>
        <w:t xml:space="preserve"> [20]       </w:t>
      </w:r>
      <w:r w:rsidRPr="005019AC">
        <w:rPr>
          <w:rFonts w:ascii="Arial" w:hAnsi="Arial" w:cs="Arial"/>
          <w:lang w:eastAsia="ko-KR"/>
        </w:rPr>
        <w:t>Name:___________</w:t>
      </w:r>
    </w:p>
    <w:p w:rsidR="00675F73" w:rsidRPr="005019AC" w:rsidRDefault="00675F73">
      <w:pPr>
        <w:rPr>
          <w:rFonts w:ascii="Arial" w:hAnsi="Arial" w:cs="Arial"/>
          <w:lang w:eastAsia="ko-KR"/>
        </w:rPr>
      </w:pPr>
      <w:r w:rsidRPr="005019AC">
        <w:rPr>
          <w:rFonts w:ascii="Arial" w:hAnsi="Arial" w:cs="Arial"/>
          <w:lang w:eastAsia="ko-KR"/>
        </w:rPr>
        <w:t>1. For each of the given reactions, identify the reaction type and the stage of cellular respiration. [6]</w:t>
      </w:r>
    </w:p>
    <w:tbl>
      <w:tblPr>
        <w:tblStyle w:val="TableGrid"/>
        <w:tblW w:w="9782" w:type="dxa"/>
        <w:tblLook w:val="00A0"/>
      </w:tblPr>
      <w:tblGrid>
        <w:gridCol w:w="5070"/>
        <w:gridCol w:w="2551"/>
        <w:gridCol w:w="2161"/>
      </w:tblGrid>
      <w:tr w:rsidR="00675F73" w:rsidRPr="005019AC">
        <w:trPr>
          <w:trHeight w:val="710"/>
        </w:trPr>
        <w:tc>
          <w:tcPr>
            <w:tcW w:w="5070" w:type="dxa"/>
          </w:tcPr>
          <w:p w:rsidR="00675F73" w:rsidRPr="005019AC" w:rsidRDefault="00675F73">
            <w:pPr>
              <w:rPr>
                <w:rFonts w:ascii="Arial" w:hAnsi="Arial" w:cs="Arial"/>
                <w:b/>
                <w:lang w:eastAsia="ko-KR"/>
              </w:rPr>
            </w:pPr>
            <w:r w:rsidRPr="005019AC">
              <w:rPr>
                <w:rFonts w:ascii="Arial" w:hAnsi="Arial" w:cs="Arial"/>
                <w:b/>
                <w:lang w:eastAsia="ko-KR"/>
              </w:rPr>
              <w:t>Reaction</w:t>
            </w:r>
          </w:p>
        </w:tc>
        <w:tc>
          <w:tcPr>
            <w:tcW w:w="2551" w:type="dxa"/>
          </w:tcPr>
          <w:p w:rsidR="00675F73" w:rsidRPr="005019AC" w:rsidRDefault="00675F73">
            <w:pPr>
              <w:rPr>
                <w:rFonts w:ascii="Arial" w:hAnsi="Arial" w:cs="Arial"/>
                <w:b/>
                <w:lang w:eastAsia="ko-KR"/>
              </w:rPr>
            </w:pPr>
            <w:r w:rsidRPr="005019AC">
              <w:rPr>
                <w:rFonts w:ascii="Arial" w:hAnsi="Arial" w:cs="Arial"/>
                <w:b/>
                <w:lang w:eastAsia="ko-KR"/>
              </w:rPr>
              <w:t>Reaction Type</w:t>
            </w:r>
          </w:p>
        </w:tc>
        <w:tc>
          <w:tcPr>
            <w:tcW w:w="2161" w:type="dxa"/>
          </w:tcPr>
          <w:p w:rsidR="00675F73" w:rsidRPr="005019AC" w:rsidRDefault="00675F73">
            <w:pPr>
              <w:rPr>
                <w:rFonts w:ascii="Arial" w:hAnsi="Arial" w:cs="Arial"/>
                <w:b/>
                <w:lang w:eastAsia="ko-KR"/>
              </w:rPr>
            </w:pPr>
            <w:r w:rsidRPr="005019AC">
              <w:rPr>
                <w:rFonts w:ascii="Arial" w:hAnsi="Arial" w:cs="Arial"/>
                <w:b/>
                <w:lang w:eastAsia="ko-KR"/>
              </w:rPr>
              <w:t>Stage of Cellular Respiration</w:t>
            </w:r>
          </w:p>
        </w:tc>
      </w:tr>
      <w:tr w:rsidR="00675F73" w:rsidRPr="005019AC">
        <w:trPr>
          <w:trHeight w:val="776"/>
        </w:trPr>
        <w:tc>
          <w:tcPr>
            <w:tcW w:w="5070" w:type="dxa"/>
          </w:tcPr>
          <w:p w:rsidR="00675F73" w:rsidRPr="005019AC" w:rsidRDefault="00675F73" w:rsidP="00675F73">
            <w:pPr>
              <w:ind w:left="31680" w:hangingChars="100" w:firstLine="31680"/>
              <w:rPr>
                <w:rFonts w:ascii="Arial" w:hAnsi="Arial" w:cs="Arial"/>
                <w:lang w:eastAsia="ko-KR"/>
              </w:rPr>
            </w:pPr>
            <w:r w:rsidRPr="005019AC">
              <w:rPr>
                <w:rFonts w:ascii="Arial" w:hAnsi="Arial" w:cs="Arial"/>
                <w:lang w:eastAsia="ko-KR"/>
              </w:rPr>
              <w:t xml:space="preserve">a) 1,3-bisphosphoglycerate + ADP </w:t>
            </w:r>
            <w:r>
              <w:rPr>
                <w:rFonts w:ascii="Arial" w:hAnsi="Arial" w:cs="Arial"/>
                <w:lang w:eastAsia="ko-KR"/>
              </w:rPr>
              <w:t xml:space="preserve">           </w:t>
            </w:r>
            <w:r w:rsidRPr="005019AC">
              <w:rPr>
                <w:rFonts w:ascii="Arial" w:hAnsi="Arial" w:cs="Arial"/>
                <w:lang w:eastAsia="ko-KR"/>
              </w:rPr>
              <w:sym w:font="Wingdings" w:char="F0E0"/>
            </w:r>
            <w:r>
              <w:rPr>
                <w:rFonts w:ascii="Arial" w:hAnsi="Arial" w:cs="Arial"/>
                <w:lang w:eastAsia="ko-KR"/>
              </w:rPr>
              <w:t xml:space="preserve"> </w:t>
            </w:r>
            <w:r w:rsidRPr="005019AC">
              <w:rPr>
                <w:rFonts w:ascii="Arial" w:hAnsi="Arial" w:cs="Arial"/>
                <w:lang w:eastAsia="ko-KR"/>
              </w:rPr>
              <w:t>3-phosphoglycerate + ATP</w:t>
            </w:r>
          </w:p>
        </w:tc>
        <w:tc>
          <w:tcPr>
            <w:tcW w:w="2551" w:type="dxa"/>
          </w:tcPr>
          <w:p w:rsidR="00675F73" w:rsidRPr="005019AC" w:rsidRDefault="00675F73">
            <w:pPr>
              <w:rPr>
                <w:rFonts w:ascii="Arial" w:hAnsi="Arial" w:cs="Arial"/>
              </w:rPr>
            </w:pPr>
          </w:p>
        </w:tc>
        <w:tc>
          <w:tcPr>
            <w:tcW w:w="2161" w:type="dxa"/>
          </w:tcPr>
          <w:p w:rsidR="00675F73" w:rsidRPr="005019AC" w:rsidRDefault="00675F73">
            <w:pPr>
              <w:rPr>
                <w:rFonts w:ascii="Arial" w:hAnsi="Arial" w:cs="Arial"/>
              </w:rPr>
            </w:pPr>
          </w:p>
        </w:tc>
      </w:tr>
      <w:tr w:rsidR="00675F73" w:rsidRPr="005019AC">
        <w:tc>
          <w:tcPr>
            <w:tcW w:w="5070" w:type="dxa"/>
          </w:tcPr>
          <w:p w:rsidR="00675F73" w:rsidRPr="005019AC" w:rsidRDefault="00675F73" w:rsidP="002E2136">
            <w:pPr>
              <w:spacing w:line="360" w:lineRule="auto"/>
              <w:ind w:left="-720" w:firstLine="720"/>
              <w:rPr>
                <w:rFonts w:ascii="Arial" w:hAnsi="Arial" w:cs="Arial"/>
                <w:lang w:eastAsia="ko-KR"/>
              </w:rPr>
            </w:pPr>
            <w:r w:rsidRPr="005019AC">
              <w:rPr>
                <w:rFonts w:ascii="Arial" w:hAnsi="Arial" w:cs="Arial"/>
                <w:lang w:eastAsia="ko-KR"/>
              </w:rPr>
              <w:t>b</w:t>
            </w:r>
            <w:r w:rsidRPr="005019AC">
              <w:rPr>
                <w:rFonts w:ascii="Arial" w:hAnsi="Arial" w:cs="Arial"/>
              </w:rPr>
              <w:t xml:space="preserve">)  </w:t>
            </w:r>
            <w:r w:rsidRPr="005019AC">
              <w:rPr>
                <w:rFonts w:ascii="Arial" w:hAnsi="Arial" w:cs="Arial"/>
                <w:color w:val="000000"/>
              </w:rPr>
              <w:t>isocitrate</w:t>
            </w:r>
            <w:r w:rsidRPr="005019AC">
              <w:rPr>
                <w:rFonts w:ascii="Arial" w:hAnsi="Arial" w:cs="Arial"/>
              </w:rPr>
              <w:t xml:space="preserve"> </w:t>
            </w:r>
            <w:r w:rsidRPr="005019AC">
              <w:rPr>
                <w:rFonts w:ascii="Arial" w:hAnsi="Arial" w:cs="Arial"/>
                <w:lang w:eastAsia="ko-KR"/>
              </w:rPr>
              <w:t xml:space="preserve"> </w:t>
            </w:r>
            <w:r w:rsidRPr="005019AC">
              <w:rPr>
                <w:rFonts w:ascii="Arial" w:hAnsi="Arial" w:cs="Arial"/>
                <w:lang w:eastAsia="ko-KR"/>
              </w:rPr>
              <w:sym w:font="Wingdings" w:char="F0E0"/>
            </w:r>
            <w:r w:rsidRPr="005019AC">
              <w:rPr>
                <w:rFonts w:ascii="Arial" w:hAnsi="Arial" w:cs="Arial"/>
              </w:rPr>
              <w:t xml:space="preserve">  </w:t>
            </w:r>
            <w:r w:rsidRPr="005019AC">
              <w:rPr>
                <w:rFonts w:ascii="Arial Greek" w:hAnsi="Arial Greek" w:cs="Arial Greek"/>
                <w:color w:val="000000"/>
              </w:rPr>
              <w:t>α</w:t>
            </w:r>
            <w:r w:rsidRPr="005019AC">
              <w:rPr>
                <w:rFonts w:ascii="Arial" w:hAnsi="Arial" w:cs="Arial"/>
              </w:rPr>
              <w:t>-ketoglutarate + CO</w:t>
            </w:r>
            <w:r w:rsidRPr="005019AC">
              <w:rPr>
                <w:rFonts w:ascii="Arial" w:hAnsi="Arial" w:cs="Arial"/>
                <w:vertAlign w:val="subscript"/>
              </w:rPr>
              <w:t>2</w:t>
            </w:r>
          </w:p>
        </w:tc>
        <w:tc>
          <w:tcPr>
            <w:tcW w:w="2551" w:type="dxa"/>
          </w:tcPr>
          <w:p w:rsidR="00675F73" w:rsidRPr="005019AC" w:rsidRDefault="00675F73">
            <w:pPr>
              <w:rPr>
                <w:rFonts w:ascii="Arial" w:hAnsi="Arial" w:cs="Arial"/>
              </w:rPr>
            </w:pPr>
          </w:p>
        </w:tc>
        <w:tc>
          <w:tcPr>
            <w:tcW w:w="2161" w:type="dxa"/>
          </w:tcPr>
          <w:p w:rsidR="00675F73" w:rsidRPr="005019AC" w:rsidRDefault="00675F73">
            <w:pPr>
              <w:rPr>
                <w:rFonts w:ascii="Arial" w:hAnsi="Arial" w:cs="Arial"/>
              </w:rPr>
            </w:pPr>
          </w:p>
        </w:tc>
      </w:tr>
      <w:tr w:rsidR="00675F73" w:rsidRPr="005019AC">
        <w:tc>
          <w:tcPr>
            <w:tcW w:w="5070" w:type="dxa"/>
          </w:tcPr>
          <w:p w:rsidR="00675F73" w:rsidRPr="005019AC" w:rsidRDefault="00675F73" w:rsidP="002E2136">
            <w:pPr>
              <w:spacing w:line="360" w:lineRule="auto"/>
              <w:ind w:left="-720" w:firstLine="720"/>
              <w:rPr>
                <w:rFonts w:ascii="Arial" w:hAnsi="Arial" w:cs="Arial"/>
                <w:lang w:eastAsia="ko-KR"/>
              </w:rPr>
            </w:pPr>
            <w:r w:rsidRPr="005019AC">
              <w:rPr>
                <w:rFonts w:ascii="Arial" w:hAnsi="Arial" w:cs="Arial"/>
                <w:lang w:eastAsia="ko-KR"/>
              </w:rPr>
              <w:t>c)  FADH</w:t>
            </w:r>
            <w:r w:rsidRPr="005019AC">
              <w:rPr>
                <w:rFonts w:ascii="Arial" w:hAnsi="Arial" w:cs="Arial"/>
                <w:vertAlign w:val="subscript"/>
                <w:lang w:eastAsia="ko-KR"/>
              </w:rPr>
              <w:t>2</w:t>
            </w:r>
            <w:r w:rsidRPr="005019AC">
              <w:rPr>
                <w:rFonts w:ascii="Arial" w:hAnsi="Arial" w:cs="Arial"/>
                <w:lang w:eastAsia="ko-KR"/>
              </w:rPr>
              <w:t xml:space="preserve"> </w:t>
            </w:r>
            <w:r w:rsidRPr="005019AC">
              <w:rPr>
                <w:rFonts w:ascii="Arial" w:hAnsi="Arial" w:cs="Arial"/>
                <w:lang w:eastAsia="ko-KR"/>
              </w:rPr>
              <w:sym w:font="Wingdings" w:char="F0E0"/>
            </w:r>
            <w:r w:rsidRPr="005019AC">
              <w:rPr>
                <w:rFonts w:ascii="Arial" w:hAnsi="Arial" w:cs="Arial"/>
                <w:lang w:eastAsia="ko-KR"/>
              </w:rPr>
              <w:t xml:space="preserve"> FAD</w:t>
            </w:r>
            <w:r w:rsidRPr="005019AC">
              <w:rPr>
                <w:rFonts w:ascii="Arial" w:hAnsi="Arial" w:cs="Arial"/>
                <w:vertAlign w:val="superscript"/>
                <w:lang w:eastAsia="ko-KR"/>
              </w:rPr>
              <w:t>+</w:t>
            </w:r>
          </w:p>
        </w:tc>
        <w:tc>
          <w:tcPr>
            <w:tcW w:w="2551" w:type="dxa"/>
          </w:tcPr>
          <w:p w:rsidR="00675F73" w:rsidRPr="005019AC" w:rsidRDefault="00675F73">
            <w:pPr>
              <w:rPr>
                <w:rFonts w:ascii="Arial" w:hAnsi="Arial" w:cs="Arial"/>
              </w:rPr>
            </w:pPr>
          </w:p>
        </w:tc>
        <w:tc>
          <w:tcPr>
            <w:tcW w:w="2161" w:type="dxa"/>
          </w:tcPr>
          <w:p w:rsidR="00675F73" w:rsidRPr="005019AC" w:rsidRDefault="00675F73">
            <w:pPr>
              <w:rPr>
                <w:rFonts w:ascii="Arial" w:hAnsi="Arial" w:cs="Arial"/>
              </w:rPr>
            </w:pPr>
          </w:p>
        </w:tc>
      </w:tr>
    </w:tbl>
    <w:p w:rsidR="00675F73" w:rsidRDefault="00675F73">
      <w:pPr>
        <w:rPr>
          <w:rFonts w:ascii="Arial" w:hAnsi="Arial" w:cs="Arial"/>
          <w:lang w:eastAsia="ko-KR"/>
        </w:rPr>
      </w:pPr>
    </w:p>
    <w:p w:rsidR="00675F73" w:rsidRDefault="00675F73">
      <w:pPr>
        <w:rPr>
          <w:rFonts w:ascii="Arial" w:hAnsi="Arial" w:cs="Arial"/>
          <w:lang w:eastAsia="ko-KR"/>
        </w:rPr>
      </w:pPr>
      <w:r>
        <w:rPr>
          <w:rFonts w:ascii="Arial" w:hAnsi="Arial" w:cs="Arial"/>
          <w:lang w:eastAsia="ko-KR"/>
        </w:rPr>
        <w:t>2. Fill in the chart. [9]</w:t>
      </w:r>
    </w:p>
    <w:tbl>
      <w:tblPr>
        <w:tblStyle w:val="TableGrid"/>
        <w:tblW w:w="0" w:type="auto"/>
        <w:tblLook w:val="00A0"/>
      </w:tblPr>
      <w:tblGrid>
        <w:gridCol w:w="1242"/>
        <w:gridCol w:w="2835"/>
        <w:gridCol w:w="2977"/>
        <w:gridCol w:w="2783"/>
      </w:tblGrid>
      <w:tr w:rsidR="00675F73">
        <w:tc>
          <w:tcPr>
            <w:tcW w:w="1242" w:type="dxa"/>
          </w:tcPr>
          <w:p w:rsidR="00675F73" w:rsidRPr="00FD0CEA" w:rsidRDefault="00675F73">
            <w:pPr>
              <w:rPr>
                <w:rFonts w:ascii="Arial" w:hAnsi="Arial" w:cs="Arial"/>
                <w:b/>
                <w:lang w:eastAsia="ko-KR"/>
              </w:rPr>
            </w:pPr>
            <w:r w:rsidRPr="00FD0CEA">
              <w:rPr>
                <w:rFonts w:ascii="Arial" w:hAnsi="Arial" w:cs="Arial"/>
                <w:b/>
                <w:lang w:eastAsia="ko-KR"/>
              </w:rPr>
              <w:t>Product</w:t>
            </w:r>
          </w:p>
        </w:tc>
        <w:tc>
          <w:tcPr>
            <w:tcW w:w="2835" w:type="dxa"/>
          </w:tcPr>
          <w:p w:rsidR="00675F73" w:rsidRPr="00FD0CEA" w:rsidRDefault="00675F73">
            <w:pPr>
              <w:rPr>
                <w:rFonts w:ascii="Arial" w:hAnsi="Arial" w:cs="Arial"/>
                <w:b/>
                <w:lang w:eastAsia="ko-KR"/>
              </w:rPr>
            </w:pPr>
            <w:r>
              <w:rPr>
                <w:rFonts w:ascii="Arial" w:hAnsi="Arial" w:cs="Arial"/>
                <w:b/>
                <w:lang w:eastAsia="ko-KR"/>
              </w:rPr>
              <w:t>Number of Molecules Produced during Glycolysis for 1 glucose</w:t>
            </w:r>
          </w:p>
        </w:tc>
        <w:tc>
          <w:tcPr>
            <w:tcW w:w="2977" w:type="dxa"/>
          </w:tcPr>
          <w:p w:rsidR="00675F73" w:rsidRPr="00FD0CEA" w:rsidRDefault="00675F73">
            <w:pPr>
              <w:rPr>
                <w:rFonts w:ascii="Arial" w:hAnsi="Arial" w:cs="Arial"/>
                <w:b/>
                <w:lang w:eastAsia="ko-KR"/>
              </w:rPr>
            </w:pPr>
            <w:r>
              <w:rPr>
                <w:rFonts w:ascii="Arial" w:hAnsi="Arial" w:cs="Arial"/>
                <w:b/>
                <w:lang w:eastAsia="ko-KR"/>
              </w:rPr>
              <w:t>Number of Molecules Produced during Pyruvate Oxidation for 1 glucose</w:t>
            </w:r>
          </w:p>
        </w:tc>
        <w:tc>
          <w:tcPr>
            <w:tcW w:w="2783" w:type="dxa"/>
          </w:tcPr>
          <w:p w:rsidR="00675F73" w:rsidRPr="00FD0CEA" w:rsidRDefault="00675F73">
            <w:pPr>
              <w:rPr>
                <w:rFonts w:ascii="Arial" w:hAnsi="Arial" w:cs="Arial"/>
                <w:b/>
                <w:lang w:eastAsia="ko-KR"/>
              </w:rPr>
            </w:pPr>
            <w:r>
              <w:rPr>
                <w:rFonts w:ascii="Arial" w:hAnsi="Arial" w:cs="Arial"/>
                <w:b/>
                <w:lang w:eastAsia="ko-KR"/>
              </w:rPr>
              <w:t>Number of Molecules Produced during Krebs Cycle for 1 glucose</w:t>
            </w:r>
          </w:p>
        </w:tc>
      </w:tr>
      <w:tr w:rsidR="00675F73">
        <w:tc>
          <w:tcPr>
            <w:tcW w:w="1242" w:type="dxa"/>
          </w:tcPr>
          <w:p w:rsidR="00675F73" w:rsidRDefault="00675F73">
            <w:pPr>
              <w:rPr>
                <w:rFonts w:ascii="Arial" w:hAnsi="Arial" w:cs="Arial"/>
                <w:lang w:eastAsia="ko-KR"/>
              </w:rPr>
            </w:pPr>
            <w:r>
              <w:rPr>
                <w:rFonts w:ascii="Arial" w:hAnsi="Arial" w:cs="Arial"/>
                <w:lang w:eastAsia="ko-KR"/>
              </w:rPr>
              <w:t>ATP</w:t>
            </w:r>
          </w:p>
        </w:tc>
        <w:tc>
          <w:tcPr>
            <w:tcW w:w="2835" w:type="dxa"/>
          </w:tcPr>
          <w:p w:rsidR="00675F73" w:rsidRDefault="00675F73">
            <w:pPr>
              <w:rPr>
                <w:rFonts w:ascii="Arial" w:hAnsi="Arial" w:cs="Arial"/>
                <w:lang w:eastAsia="ko-KR"/>
              </w:rPr>
            </w:pPr>
          </w:p>
        </w:tc>
        <w:tc>
          <w:tcPr>
            <w:tcW w:w="2977" w:type="dxa"/>
          </w:tcPr>
          <w:p w:rsidR="00675F73" w:rsidRDefault="00675F73">
            <w:pPr>
              <w:rPr>
                <w:rFonts w:ascii="Arial" w:hAnsi="Arial" w:cs="Arial"/>
                <w:lang w:eastAsia="ko-KR"/>
              </w:rPr>
            </w:pPr>
          </w:p>
        </w:tc>
        <w:tc>
          <w:tcPr>
            <w:tcW w:w="2783" w:type="dxa"/>
          </w:tcPr>
          <w:p w:rsidR="00675F73" w:rsidRDefault="00675F73">
            <w:pPr>
              <w:rPr>
                <w:rFonts w:ascii="Arial" w:hAnsi="Arial" w:cs="Arial"/>
                <w:lang w:eastAsia="ko-KR"/>
              </w:rPr>
            </w:pPr>
          </w:p>
        </w:tc>
      </w:tr>
      <w:tr w:rsidR="00675F73">
        <w:tc>
          <w:tcPr>
            <w:tcW w:w="1242" w:type="dxa"/>
          </w:tcPr>
          <w:p w:rsidR="00675F73" w:rsidRDefault="00675F73">
            <w:pPr>
              <w:rPr>
                <w:rFonts w:ascii="Arial" w:hAnsi="Arial" w:cs="Arial"/>
                <w:lang w:eastAsia="ko-KR"/>
              </w:rPr>
            </w:pPr>
            <w:r>
              <w:rPr>
                <w:rFonts w:ascii="Arial" w:hAnsi="Arial" w:cs="Arial"/>
                <w:lang w:eastAsia="ko-KR"/>
              </w:rPr>
              <w:t>NADH</w:t>
            </w:r>
          </w:p>
        </w:tc>
        <w:tc>
          <w:tcPr>
            <w:tcW w:w="2835" w:type="dxa"/>
          </w:tcPr>
          <w:p w:rsidR="00675F73" w:rsidRDefault="00675F73">
            <w:pPr>
              <w:rPr>
                <w:rFonts w:ascii="Arial" w:hAnsi="Arial" w:cs="Arial"/>
                <w:lang w:eastAsia="ko-KR"/>
              </w:rPr>
            </w:pPr>
          </w:p>
        </w:tc>
        <w:tc>
          <w:tcPr>
            <w:tcW w:w="2977" w:type="dxa"/>
          </w:tcPr>
          <w:p w:rsidR="00675F73" w:rsidRDefault="00675F73">
            <w:pPr>
              <w:rPr>
                <w:rFonts w:ascii="Arial" w:hAnsi="Arial" w:cs="Arial"/>
                <w:lang w:eastAsia="ko-KR"/>
              </w:rPr>
            </w:pPr>
          </w:p>
        </w:tc>
        <w:tc>
          <w:tcPr>
            <w:tcW w:w="2783" w:type="dxa"/>
          </w:tcPr>
          <w:p w:rsidR="00675F73" w:rsidRDefault="00675F73">
            <w:pPr>
              <w:rPr>
                <w:rFonts w:ascii="Arial" w:hAnsi="Arial" w:cs="Arial"/>
                <w:lang w:eastAsia="ko-KR"/>
              </w:rPr>
            </w:pPr>
          </w:p>
        </w:tc>
      </w:tr>
      <w:tr w:rsidR="00675F73">
        <w:tc>
          <w:tcPr>
            <w:tcW w:w="1242" w:type="dxa"/>
          </w:tcPr>
          <w:p w:rsidR="00675F73" w:rsidRDefault="00675F73">
            <w:pPr>
              <w:rPr>
                <w:rFonts w:ascii="Arial" w:hAnsi="Arial" w:cs="Arial"/>
                <w:lang w:eastAsia="ko-KR"/>
              </w:rPr>
            </w:pPr>
            <w:r>
              <w:rPr>
                <w:rFonts w:ascii="Arial" w:hAnsi="Arial" w:cs="Arial"/>
                <w:lang w:eastAsia="ko-KR"/>
              </w:rPr>
              <w:t>FADH</w:t>
            </w:r>
            <w:r w:rsidRPr="00FD0CEA">
              <w:rPr>
                <w:rFonts w:ascii="Arial" w:hAnsi="Arial" w:cs="Arial"/>
                <w:vertAlign w:val="subscript"/>
                <w:lang w:eastAsia="ko-KR"/>
              </w:rPr>
              <w:t>2</w:t>
            </w:r>
          </w:p>
        </w:tc>
        <w:tc>
          <w:tcPr>
            <w:tcW w:w="2835" w:type="dxa"/>
          </w:tcPr>
          <w:p w:rsidR="00675F73" w:rsidRDefault="00675F73">
            <w:pPr>
              <w:rPr>
                <w:rFonts w:ascii="Arial" w:hAnsi="Arial" w:cs="Arial"/>
                <w:lang w:eastAsia="ko-KR"/>
              </w:rPr>
            </w:pPr>
          </w:p>
        </w:tc>
        <w:tc>
          <w:tcPr>
            <w:tcW w:w="2977" w:type="dxa"/>
          </w:tcPr>
          <w:p w:rsidR="00675F73" w:rsidRDefault="00675F73">
            <w:pPr>
              <w:rPr>
                <w:rFonts w:ascii="Arial" w:hAnsi="Arial" w:cs="Arial"/>
                <w:lang w:eastAsia="ko-KR"/>
              </w:rPr>
            </w:pPr>
          </w:p>
        </w:tc>
        <w:tc>
          <w:tcPr>
            <w:tcW w:w="2783" w:type="dxa"/>
          </w:tcPr>
          <w:p w:rsidR="00675F73" w:rsidRDefault="00675F73">
            <w:pPr>
              <w:rPr>
                <w:rFonts w:ascii="Arial" w:hAnsi="Arial" w:cs="Arial"/>
                <w:lang w:eastAsia="ko-KR"/>
              </w:rPr>
            </w:pPr>
          </w:p>
        </w:tc>
      </w:tr>
    </w:tbl>
    <w:p w:rsidR="00675F73" w:rsidRDefault="00675F73">
      <w:pPr>
        <w:rPr>
          <w:rFonts w:ascii="Arial" w:hAnsi="Arial" w:cs="Arial"/>
          <w:lang w:eastAsia="ko-KR"/>
        </w:rPr>
      </w:pPr>
    </w:p>
    <w:p w:rsidR="00675F73" w:rsidRDefault="00675F73">
      <w:pPr>
        <w:rPr>
          <w:rFonts w:ascii="Arial" w:hAnsi="Arial" w:cs="Arial"/>
          <w:lang w:eastAsia="ko-KR"/>
        </w:rPr>
      </w:pPr>
      <w:r>
        <w:rPr>
          <w:rFonts w:ascii="Arial" w:hAnsi="Arial" w:cs="Arial"/>
          <w:lang w:eastAsia="ko-KR"/>
        </w:rPr>
        <w:t>3. Determine whether the statement is true or false. If the statement is false, correct a word or phrase so it reads true. Adding or removing ‘no’ or ‘not’ is not accepted. Only 0.5 mark will be given if the statement is identified as false but not corrected properly.</w:t>
      </w:r>
    </w:p>
    <w:p w:rsidR="00675F73" w:rsidRDefault="00675F73">
      <w:pPr>
        <w:rPr>
          <w:rFonts w:ascii="Arial" w:hAnsi="Arial" w:cs="Arial"/>
          <w:lang w:eastAsia="ko-KR"/>
        </w:rPr>
      </w:pPr>
      <w:r>
        <w:rPr>
          <w:rFonts w:ascii="Arial" w:hAnsi="Arial" w:cs="Arial"/>
          <w:lang w:eastAsia="ko-KR"/>
        </w:rPr>
        <w:t>a) Cyt c is a mobile component of the electron transport chain that is located within the inner mitochondrial membrane.</w:t>
      </w:r>
    </w:p>
    <w:p w:rsidR="00675F73" w:rsidRDefault="00675F73">
      <w:pPr>
        <w:rPr>
          <w:rFonts w:ascii="Arial" w:hAnsi="Arial" w:cs="Arial"/>
          <w:lang w:eastAsia="ko-KR"/>
        </w:rPr>
      </w:pPr>
    </w:p>
    <w:p w:rsidR="00675F73" w:rsidRDefault="00675F73">
      <w:pPr>
        <w:rPr>
          <w:rFonts w:ascii="Arial" w:hAnsi="Arial" w:cs="Arial"/>
          <w:lang w:eastAsia="ko-KR"/>
        </w:rPr>
      </w:pPr>
      <w:r>
        <w:rPr>
          <w:rFonts w:ascii="Arial" w:hAnsi="Arial" w:cs="Arial"/>
          <w:lang w:eastAsia="ko-KR"/>
        </w:rPr>
        <w:t>b) DHAP must be converted to G3P during glycolysis because only G3P is used to make the end product acetyl-coA.</w:t>
      </w:r>
    </w:p>
    <w:p w:rsidR="00675F73" w:rsidRPr="009D2C9F" w:rsidRDefault="00675F73">
      <w:pPr>
        <w:rPr>
          <w:rFonts w:ascii="Arial" w:hAnsi="Arial" w:cs="Arial"/>
          <w:lang w:eastAsia="ko-KR"/>
        </w:rPr>
      </w:pPr>
    </w:p>
    <w:p w:rsidR="00675F73" w:rsidRDefault="00675F73">
      <w:pPr>
        <w:rPr>
          <w:rFonts w:ascii="Arial" w:hAnsi="Arial" w:cs="Arial"/>
          <w:lang w:eastAsia="ko-KR"/>
        </w:rPr>
      </w:pPr>
      <w:r>
        <w:rPr>
          <w:rFonts w:ascii="Arial" w:hAnsi="Arial" w:cs="Arial"/>
          <w:lang w:eastAsia="ko-KR"/>
        </w:rPr>
        <w:t>c) NADH dehydrogenase has more free energy than cytochrome oxidase.</w:t>
      </w:r>
    </w:p>
    <w:p w:rsidR="00675F73" w:rsidRDefault="00675F73">
      <w:pPr>
        <w:rPr>
          <w:rFonts w:ascii="Arial" w:hAnsi="Arial" w:cs="Arial"/>
          <w:lang w:eastAsia="ko-KR"/>
        </w:rPr>
      </w:pPr>
    </w:p>
    <w:p w:rsidR="00675F73" w:rsidRDefault="00675F73">
      <w:pPr>
        <w:rPr>
          <w:rFonts w:ascii="Arial" w:hAnsi="Arial" w:cs="Arial"/>
          <w:lang w:eastAsia="ko-KR"/>
        </w:rPr>
      </w:pPr>
      <w:r>
        <w:rPr>
          <w:rFonts w:ascii="Arial" w:hAnsi="Arial" w:cs="Arial"/>
          <w:lang w:eastAsia="ko-KR"/>
        </w:rPr>
        <w:t>d) Substrate-level phosphorylation requires ATP synthase.</w:t>
      </w:r>
    </w:p>
    <w:p w:rsidR="00675F73" w:rsidRDefault="00675F73">
      <w:pPr>
        <w:rPr>
          <w:rFonts w:ascii="Arial" w:hAnsi="Arial" w:cs="Arial"/>
          <w:lang w:eastAsia="ko-KR"/>
        </w:rPr>
      </w:pPr>
    </w:p>
    <w:p w:rsidR="00675F73" w:rsidRPr="005019AC" w:rsidRDefault="00675F73">
      <w:pPr>
        <w:rPr>
          <w:rFonts w:ascii="Arial" w:hAnsi="Arial" w:cs="Arial"/>
          <w:lang w:eastAsia="ko-KR"/>
        </w:rPr>
      </w:pPr>
      <w:r>
        <w:rPr>
          <w:rFonts w:ascii="Arial" w:hAnsi="Arial" w:cs="Arial"/>
          <w:lang w:eastAsia="ko-KR"/>
        </w:rPr>
        <w:t>e) Chemiosmosis involves the movement of protons against its concentration gradient through ATP synthase.</w:t>
      </w:r>
    </w:p>
    <w:sectPr w:rsidR="00675F73" w:rsidRPr="005019AC" w:rsidSect="009D2C9F">
      <w:pgSz w:w="11906" w:h="16838"/>
      <w:pgMar w:top="709" w:right="1133" w:bottom="567" w:left="1134"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altName w:val="Times New Roman"/>
    <w:panose1 w:val="00000000000000000000"/>
    <w:charset w:val="81"/>
    <w:family w:val="modern"/>
    <w:notTrueType/>
    <w:pitch w:val="variable"/>
    <w:sig w:usb0="00000001" w:usb1="09060000" w:usb2="00000010" w:usb3="00000000" w:csb0="00080000" w:csb1="00000000"/>
  </w:font>
  <w:font w:name="Times New Roman">
    <w:altName w:val="Times New Roman"/>
    <w:panose1 w:val="020206030504050203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Arial Greek">
    <w:altName w:val="Times New Roman"/>
    <w:panose1 w:val="00000000000000000000"/>
    <w:charset w:val="A1"/>
    <w:family w:val="swiss"/>
    <w:notTrueType/>
    <w:pitch w:val="variable"/>
    <w:sig w:usb0="00000081" w:usb1="00000000" w:usb2="00000000" w:usb3="00000000" w:csb0="00000008"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800"/>
  <w:doNotHyphenateCaps/>
  <w:displayHorizontalDrawingGridEvery w:val="0"/>
  <w:displayVerticalDrawingGridEvery w:val="2"/>
  <w:noPunctuationKerning/>
  <w:characterSpacingControl w:val="doNotCompress"/>
  <w:savePreviewPicture/>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2136"/>
    <w:rsid w:val="00112402"/>
    <w:rsid w:val="00171AA4"/>
    <w:rsid w:val="00272CF8"/>
    <w:rsid w:val="002E2136"/>
    <w:rsid w:val="005019AC"/>
    <w:rsid w:val="00675F73"/>
    <w:rsid w:val="009D2C9F"/>
    <w:rsid w:val="00AE32A1"/>
    <w:rsid w:val="00FD0CEA"/>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맑은 고딕" w:eastAsia="맑은 고딕" w:hAnsi="맑은 고딕"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136"/>
    <w:pPr>
      <w:spacing w:after="200" w:line="276" w:lineRule="auto"/>
    </w:pPr>
    <w:rPr>
      <w:rFonts w:ascii="Calibri" w:hAnsi="Calibri"/>
      <w:sz w:val="22"/>
      <w:szCs w:val="22"/>
      <w:lang w:val="en-CA"/>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2E2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1137</Characters>
  <Application>Microsoft Macintosh Word</Application>
  <DocSecurity>0</DocSecurity>
  <Lines>0</Lines>
  <Paragraphs>0</Paragraphs>
  <ScaleCrop>false</ScaleCrop>
  <Company>WinXP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SBI4U                 Diagnostic Quiz: Cellular Respiration [20]       Name:___________</dc:title>
  <dc:subject/>
  <dc:creator>WinXP</dc:creator>
  <cp:keywords/>
  <cp:lastModifiedBy>rubina khan</cp:lastModifiedBy>
  <cp:revision>2</cp:revision>
  <dcterms:created xsi:type="dcterms:W3CDTF">2012-03-27T09:54:00Z</dcterms:created>
  <dcterms:modified xsi:type="dcterms:W3CDTF">2012-03-27T09:54:00Z</dcterms:modified>
</cp:coreProperties>
</file>